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38"/>
        <w:gridCol w:w="507"/>
        <w:gridCol w:w="832"/>
        <w:gridCol w:w="615"/>
        <w:gridCol w:w="724"/>
        <w:gridCol w:w="410"/>
        <w:gridCol w:w="567"/>
        <w:gridCol w:w="362"/>
        <w:gridCol w:w="610"/>
        <w:gridCol w:w="729"/>
        <w:gridCol w:w="243"/>
        <w:gridCol w:w="1096"/>
        <w:gridCol w:w="464"/>
        <w:gridCol w:w="875"/>
        <w:gridCol w:w="1339"/>
        <w:gridCol w:w="195"/>
        <w:gridCol w:w="1066"/>
        <w:gridCol w:w="78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非持牌经营融资担保业务公司统计表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3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填报单位：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2019年10月9日-2020年2月末新增担保业务额（万元）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截至2019年10月9日存量融资担保业务额（万元）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是否申请继续经营融资担保业务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8B"/>
    <w:rsid w:val="0031773A"/>
    <w:rsid w:val="0043758B"/>
    <w:rsid w:val="00451661"/>
    <w:rsid w:val="00532F94"/>
    <w:rsid w:val="00552F82"/>
    <w:rsid w:val="00822B77"/>
    <w:rsid w:val="008B5813"/>
    <w:rsid w:val="009323F1"/>
    <w:rsid w:val="0096000B"/>
    <w:rsid w:val="009A4917"/>
    <w:rsid w:val="00C16FEB"/>
    <w:rsid w:val="00F32329"/>
    <w:rsid w:val="00FC55C3"/>
    <w:rsid w:val="0DE56CD8"/>
    <w:rsid w:val="2A5014C0"/>
    <w:rsid w:val="35F80E05"/>
    <w:rsid w:val="50334A8C"/>
    <w:rsid w:val="7A8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36</Words>
  <Characters>206</Characters>
  <Lines>1</Lines>
  <Paragraphs>1</Paragraphs>
  <TotalTime>114</TotalTime>
  <ScaleCrop>false</ScaleCrop>
  <LinksUpToDate>false</LinksUpToDate>
  <CharactersWithSpaces>241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2019-12-02T02:27:00Z</dcterms:created>
  <dc:creator>刘菡</dc:creator>
  <cp:lastModifiedBy>Administrator</cp:lastModifiedBy>
  <cp:lastPrinted>2020-03-11T07:06:00Z</cp:lastPrinted>
  <dcterms:modified xsi:type="dcterms:W3CDTF">2020-04-15T02:22:42Z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